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ind w:firstLine="709"/>
        <w:jc w:val="both"/>
        <w:rPr>
          <w:rFonts w:ascii="Times New Roman" w:hAnsi="Times New Roman" w:eastAsia="Calibri" w:cs="Times New Roman"/>
          <w:sz w:val="28"/>
        </w:rPr>
      </w:pPr>
      <w:r>
        <w:rPr>
          <w:rFonts w:eastAsia="Calibri"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  <w:t>Ответственность за совершение действий, направленных на разрушение или повреждение предприятий, сооружений, объектов транспортной инфраструктуры, средств связи и использование БПЛА.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sz w:val="28"/>
        </w:rPr>
      </w:pPr>
      <w:r>
        <w:rPr>
          <w:rFonts w:eastAsia="Calibri" w:cs="Times New Roman" w:ascii="Times New Roman" w:hAnsi="Times New Roman"/>
          <w:b/>
          <w:sz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Статьей 281 Уголовного кодекса Российской Федерации предусмотрена уголовная ответственность за совершение диверсии.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Прежде всего, объектами диверсии становятся: объекты энергетики, оборонной промышленности, транспорта, военные объекты и др. В частности, это могут быть заводы, фабрики, мосты, тоннели, водохранилища, склады продовольствия. При этом совершение диверсии предусматривает совершение взрыва, поджога и иных действий, направленных для разрушения того или иного объекта. К иным действиям относятся: устройство обвалов, катастроф, затоплений и т.п.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Целью совершения диверсии является подрыв экономической безопасности и обороноспособности РФ. Именно этим диверсия и отличается от распространённого в наше время другого, не менее серьёзного преступления, такого как терроризм, ответственность за совершение, которого предусмотрена ст. 205 Уголовного кодекса Российской Федерации (далее – УК РФ).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За совершение диверсии гражданином РФ по заданию иностранной разведки или иностранной организации квалифицируется по совокупности с государственной изменой по ст. 275 и 281 УК РФ.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Наказанием за совершение диверсии является лишение свободы на срок от десяти до двадцати лет. А за совершение того же преступления, но группой либо повлекшее причинение значительного имущественного ущерба, либо наступление иных тяжких последствий, наказываются лишением свободы на срок от двенадцати до двадцати лет.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За совершение тех же деяний, если они повлекли умышленное причинение смерти человеку, наказанием будет лишение свободы на срок от пятнадцати до двадцати лет или пожизненное лишение свободы.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Наибольшую угрозу для безопасности полетов представляют случаи несанкционированного запуска беспилотников в районах аэродромов (вертодромов, посадочных площадок).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</w:t>
        <w:br/>
        <w:t>№ 658 утверждены правила учета беспилотников с максимальной взлетной массой от 150 гр до 30 кг.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КоАП РФ, а за </w:t>
      </w:r>
      <w:r>
        <w:rPr>
          <w:rFonts w:eastAsia="Calibri" w:cs="Times New Roman" w:ascii="Times New Roman" w:hAnsi="Times New Roman"/>
          <w:sz w:val="28"/>
        </w:rPr>
        <w:t>нарушение правил использования воздушного пространства предусмотрена ответственность по ст. 11.4 КоАП РФ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случаях, когда запуск дрона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Ермекеевского района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2</Pages>
  <Words>359</Words>
  <Characters>2483</Characters>
  <CharactersWithSpaces>2832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2024-05-23T10:03:00Z</dcterms:created>
  <dc:creator>ASUS</dc:creator>
  <dc:description/>
  <dc:language>ru-RU</dc:language>
  <cp:lastModifiedBy/>
  <cp:lastPrinted>2024-05-14T12:00:00Z</cp:lastPrinted>
  <dcterms:modified xsi:type="dcterms:W3CDTF">2025-04-28T09:40:59Z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